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法语语法</w:t>
      </w:r>
      <w:r>
        <w:rPr>
          <w:b/>
          <w:sz w:val="32"/>
          <w:szCs w:val="32"/>
        </w:rPr>
        <w:t>课程教学大纲</w:t>
      </w:r>
    </w:p>
    <w:p>
      <w:pPr>
        <w:ind w:firstLine="1050" w:firstLineChars="500"/>
      </w:pPr>
    </w:p>
    <w:tbl>
      <w:tblPr>
        <w:tblStyle w:val="6"/>
        <w:tblW w:w="9924" w:type="dxa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6"/>
        <w:gridCol w:w="1265"/>
        <w:gridCol w:w="1515"/>
        <w:gridCol w:w="1477"/>
        <w:gridCol w:w="618"/>
        <w:gridCol w:w="941"/>
        <w:gridCol w:w="1692"/>
        <w:gridCol w:w="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9924" w:type="dxa"/>
            <w:gridSpan w:val="8"/>
            <w:shd w:val="clear" w:color="auto" w:fill="D8D8D8" w:themeFill="background1" w:themeFillShade="D9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课程基本信息（Course Information）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课程代码</w:t>
            </w:r>
          </w:p>
          <w:p>
            <w:pPr>
              <w:jc w:val="center"/>
            </w:pPr>
            <w:r>
              <w:t>（</w:t>
            </w:r>
            <w:r>
              <w:rPr>
                <w:rFonts w:hint="eastAsia"/>
              </w:rPr>
              <w:t>Course Code）</w:t>
            </w:r>
          </w:p>
        </w:tc>
        <w:tc>
          <w:tcPr>
            <w:tcW w:w="1265" w:type="dxa"/>
            <w:vAlign w:val="center"/>
          </w:tcPr>
          <w:p>
            <w:pPr>
              <w:rPr>
                <w:w w:val="90"/>
              </w:rPr>
            </w:pPr>
          </w:p>
        </w:tc>
        <w:tc>
          <w:tcPr>
            <w:tcW w:w="1515" w:type="dxa"/>
            <w:vAlign w:val="center"/>
          </w:tcPr>
          <w:p>
            <w:pPr>
              <w:jc w:val="center"/>
            </w:pPr>
            <w:r>
              <w:rPr>
                <w:rFonts w:hint="eastAsia"/>
                <w:color w:val="FF0000"/>
              </w:rPr>
              <w:t>*</w:t>
            </w:r>
            <w:r>
              <w:t>学时</w:t>
            </w:r>
          </w:p>
          <w:p>
            <w:pPr>
              <w:jc w:val="center"/>
              <w:rPr>
                <w:w w:val="90"/>
              </w:rPr>
            </w:pPr>
            <w:r>
              <w:rPr>
                <w:w w:val="90"/>
              </w:rPr>
              <w:t>（Credit</w:t>
            </w:r>
            <w:r>
              <w:rPr>
                <w:rFonts w:hint="eastAsia"/>
                <w:w w:val="90"/>
              </w:rPr>
              <w:t xml:space="preserve"> Hours</w:t>
            </w:r>
            <w:r>
              <w:rPr>
                <w:w w:val="90"/>
              </w:rPr>
              <w:t>）</w:t>
            </w:r>
          </w:p>
        </w:tc>
        <w:tc>
          <w:tcPr>
            <w:tcW w:w="1477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45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color w:val="FF0000"/>
              </w:rPr>
              <w:t>*</w:t>
            </w:r>
            <w:r>
              <w:t>学分</w:t>
            </w:r>
          </w:p>
          <w:p>
            <w:pPr>
              <w:jc w:val="center"/>
            </w:pPr>
            <w:r>
              <w:t>（Credits）</w:t>
            </w:r>
          </w:p>
        </w:tc>
        <w:tc>
          <w:tcPr>
            <w:tcW w:w="1702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B050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2406" w:type="dxa"/>
            <w:vMerge w:val="restart"/>
            <w:vAlign w:val="center"/>
          </w:tcPr>
          <w:p>
            <w:r>
              <w:rPr>
                <w:rFonts w:hint="eastAsia"/>
                <w:color w:val="FF0000"/>
              </w:rPr>
              <w:t>*</w:t>
            </w:r>
            <w:r>
              <w:t>课程名称</w:t>
            </w:r>
          </w:p>
          <w:p>
            <w:r>
              <w:t>（</w:t>
            </w:r>
            <w:r>
              <w:rPr>
                <w:rFonts w:hint="eastAsia"/>
              </w:rPr>
              <w:t>Course Name）</w:t>
            </w:r>
          </w:p>
        </w:tc>
        <w:tc>
          <w:tcPr>
            <w:tcW w:w="7518" w:type="dxa"/>
            <w:gridSpan w:val="7"/>
          </w:tcPr>
          <w:p>
            <w:pPr>
              <w:jc w:val="left"/>
              <w:rPr>
                <w:color w:val="00B050"/>
              </w:rPr>
            </w:pPr>
            <w:r>
              <w:rPr>
                <w:rFonts w:hint="eastAsia"/>
                <w:sz w:val="24"/>
              </w:rPr>
              <w:t>法语语法</w:t>
            </w:r>
            <w:r>
              <w:rPr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2406" w:type="dxa"/>
            <w:vMerge w:val="continue"/>
          </w:tcPr>
          <w:p>
            <w:pPr>
              <w:jc w:val="left"/>
            </w:pPr>
          </w:p>
        </w:tc>
        <w:tc>
          <w:tcPr>
            <w:tcW w:w="7518" w:type="dxa"/>
            <w:gridSpan w:val="7"/>
          </w:tcPr>
          <w:p>
            <w:pPr>
              <w:jc w:val="left"/>
              <w:rPr>
                <w:color w:val="00B050"/>
              </w:rPr>
            </w:pPr>
            <w:r>
              <w:rPr>
                <w:rFonts w:hint="eastAsia"/>
                <w:sz w:val="24"/>
              </w:rPr>
              <w:t>French Grammar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课程性质</w:t>
            </w:r>
          </w:p>
          <w:p>
            <w:pPr>
              <w:jc w:val="center"/>
            </w:pPr>
            <w:r>
              <w:rPr>
                <w:rFonts w:hint="eastAsia"/>
              </w:rPr>
              <w:t>(Course Type)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jc w:val="both"/>
              <w:rPr>
                <w:rFonts w:hint="eastAsia" w:eastAsiaTheme="minorEastAsia"/>
                <w:color w:val="00B050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法语二专基础课程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授课对象</w:t>
            </w:r>
          </w:p>
          <w:p>
            <w:pPr>
              <w:jc w:val="center"/>
            </w:pPr>
            <w:r>
              <w:rPr>
                <w:rFonts w:hint="eastAsia"/>
              </w:rPr>
              <w:t>（Audience）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授课语言</w:t>
            </w:r>
          </w:p>
          <w:p>
            <w:pPr>
              <w:jc w:val="left"/>
            </w:pPr>
            <w:r>
              <w:rPr>
                <w:rFonts w:hint="eastAsia"/>
              </w:rPr>
              <w:t>(Language of Instruction)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jc w:val="left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法语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开课院系</w:t>
            </w:r>
          </w:p>
          <w:p>
            <w:pPr>
              <w:jc w:val="center"/>
            </w:pPr>
            <w:r>
              <w:rPr>
                <w:rFonts w:hint="eastAsia"/>
              </w:rPr>
              <w:t>（School）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jc w:val="left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外国语学院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先修课程</w:t>
            </w:r>
          </w:p>
          <w:p>
            <w:pPr>
              <w:jc w:val="center"/>
            </w:pPr>
            <w:r>
              <w:rPr>
                <w:rFonts w:hint="eastAsia"/>
              </w:rPr>
              <w:t>（Prerequisite）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jc w:val="left"/>
            </w:pPr>
            <w:r>
              <w:rPr>
                <w:rFonts w:hint="eastAsia"/>
                <w:sz w:val="24"/>
                <w:lang w:val="en-US" w:eastAsia="zh-CN"/>
              </w:rPr>
              <w:t>中级</w:t>
            </w:r>
            <w:r>
              <w:rPr>
                <w:rFonts w:hint="eastAsia"/>
                <w:sz w:val="24"/>
              </w:rPr>
              <w:t>法语-</w:t>
            </w:r>
            <w:r>
              <w:rPr>
                <w:rFonts w:hint="eastAsia"/>
                <w:sz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</w:trPr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授课教师</w:t>
            </w:r>
          </w:p>
          <w:p>
            <w:pPr>
              <w:jc w:val="center"/>
            </w:pPr>
            <w:r>
              <w:rPr>
                <w:rFonts w:hint="eastAsia"/>
              </w:rPr>
              <w:t>（Instructor）</w:t>
            </w:r>
          </w:p>
        </w:tc>
        <w:tc>
          <w:tcPr>
            <w:tcW w:w="2780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095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课程网址</w:t>
            </w:r>
          </w:p>
          <w:p>
            <w:pPr>
              <w:jc w:val="center"/>
            </w:pPr>
            <w:r>
              <w:rPr>
                <w:rFonts w:hint="eastAsia"/>
              </w:rPr>
              <w:t>(</w:t>
            </w:r>
            <w:r>
              <w:t xml:space="preserve">Course </w:t>
            </w:r>
            <w:r>
              <w:rPr>
                <w:rFonts w:hint="eastAsia"/>
              </w:rPr>
              <w:t>W</w:t>
            </w:r>
            <w:r>
              <w:t>ebpage</w:t>
            </w:r>
            <w:r>
              <w:rPr>
                <w:rFonts w:hint="eastAsia"/>
              </w:rPr>
              <w:t>)</w:t>
            </w:r>
          </w:p>
        </w:tc>
        <w:tc>
          <w:tcPr>
            <w:tcW w:w="2633" w:type="dxa"/>
            <w:gridSpan w:val="2"/>
            <w:vAlign w:val="center"/>
          </w:tcPr>
          <w:p>
            <w:pPr>
              <w:jc w:val="center"/>
              <w:rPr>
                <w:color w:val="00B05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8" w:hRule="atLeast"/>
        </w:trPr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课程简介</w:t>
            </w:r>
            <w:r>
              <w:rPr>
                <w:rFonts w:hint="eastAsia"/>
                <w:w w:val="90"/>
              </w:rPr>
              <w:t>（Description）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spacing w:line="480" w:lineRule="exact"/>
              <w:ind w:firstLine="480" w:firstLineChars="200"/>
              <w:rPr>
                <w:rFonts w:hint="eastAsia"/>
                <w:sz w:val="24"/>
                <w:lang w:val="fr-FR"/>
              </w:rPr>
            </w:pPr>
            <w:r>
              <w:rPr>
                <w:rFonts w:hint="eastAsia"/>
                <w:sz w:val="24"/>
                <w:lang w:val="fr-FR"/>
              </w:rPr>
              <w:t>本课程是为法语本科的学生设置的基础课程。本课程将法语语法进行系统的完整的归纳和总结，并完成相关的语法练习。此外，运用语法规律指导具体的语言实践，提高准确运用法语的能力。另外，在掌握好基本语法知识的基础上，就法语中一些语法难点进行讲解。通过本课程的学习帮助学生牢固掌握并灵活运用法语语法知识，使学生能够消化知识，加深理解，为进入高年级专业学习打好坚实的基础。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3" w:hRule="atLeast"/>
        </w:trPr>
        <w:tc>
          <w:tcPr>
            <w:tcW w:w="240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  <w:color w:val="FF0000"/>
              </w:rPr>
              <w:t>*</w:t>
            </w:r>
            <w:r>
              <w:rPr>
                <w:rFonts w:hint="eastAsia"/>
              </w:rPr>
              <w:t>课程简介</w:t>
            </w:r>
            <w:r>
              <w:rPr>
                <w:rFonts w:hint="eastAsia"/>
                <w:w w:val="90"/>
              </w:rPr>
              <w:t>（Description）</w:t>
            </w:r>
          </w:p>
        </w:tc>
        <w:tc>
          <w:tcPr>
            <w:tcW w:w="7518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spacing w:line="480" w:lineRule="exact"/>
              <w:ind w:firstLine="420" w:firstLineChars="200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This course is </w:t>
            </w:r>
            <w:r>
              <w:rPr>
                <w:rFonts w:hint="eastAsia" w:ascii="Courier New" w:hAnsi="Courier New" w:cs="Courier New"/>
              </w:rPr>
              <w:t xml:space="preserve">a </w:t>
            </w:r>
            <w:r>
              <w:rPr>
                <w:rFonts w:ascii="Courier New" w:hAnsi="Courier New" w:cs="Courier New"/>
              </w:rPr>
              <w:t>foundation</w:t>
            </w:r>
            <w:r>
              <w:rPr>
                <w:rFonts w:hint="eastAsia" w:ascii="Courier New" w:hAnsi="Courier New" w:cs="Courier New"/>
              </w:rPr>
              <w:t xml:space="preserve"> course for</w:t>
            </w:r>
            <w:r>
              <w:rPr>
                <w:rFonts w:ascii="Courier New" w:hAnsi="Courier New" w:cs="Courier New"/>
              </w:rPr>
              <w:t xml:space="preserve"> French</w:t>
            </w:r>
            <w:r>
              <w:rPr>
                <w:rFonts w:hint="eastAsia" w:ascii="Courier New" w:hAnsi="Courier New" w:cs="Courier New"/>
              </w:rPr>
              <w:t xml:space="preserve"> majors. It provides </w:t>
            </w:r>
            <w:r>
              <w:rPr>
                <w:rFonts w:ascii="Courier New" w:hAnsi="Courier New" w:cs="Courier New"/>
              </w:rPr>
              <w:t>systematic</w:t>
            </w:r>
            <w:r>
              <w:rPr>
                <w:rFonts w:hint="eastAsia" w:ascii="Courier New" w:hAnsi="Courier New" w:cs="Courier New"/>
              </w:rPr>
              <w:t xml:space="preserve"> </w:t>
            </w:r>
            <w:r>
              <w:rPr>
                <w:rFonts w:ascii="Courier New" w:hAnsi="Courier New" w:cs="Courier New"/>
              </w:rPr>
              <w:t>summaries</w:t>
            </w:r>
            <w:r>
              <w:rPr>
                <w:rFonts w:hint="eastAsia" w:ascii="Courier New" w:hAnsi="Courier New" w:cs="Courier New"/>
              </w:rPr>
              <w:t xml:space="preserve"> of French </w:t>
            </w:r>
            <w:r>
              <w:rPr>
                <w:rFonts w:ascii="Courier New" w:hAnsi="Courier New" w:cs="Courier New"/>
              </w:rPr>
              <w:t>grammar</w:t>
            </w:r>
            <w:r>
              <w:rPr>
                <w:rFonts w:hint="eastAsia" w:ascii="Courier New" w:hAnsi="Courier New" w:cs="Courier New"/>
              </w:rPr>
              <w:t xml:space="preserve"> and relevant </w:t>
            </w:r>
            <w:r>
              <w:rPr>
                <w:rFonts w:ascii="Courier New" w:hAnsi="Courier New" w:cs="Courier New"/>
              </w:rPr>
              <w:t>grammar</w:t>
            </w:r>
            <w:r>
              <w:rPr>
                <w:rFonts w:hint="eastAsia" w:ascii="Courier New" w:hAnsi="Courier New" w:cs="Courier New"/>
              </w:rPr>
              <w:t xml:space="preserve"> </w:t>
            </w:r>
            <w:r>
              <w:rPr>
                <w:rFonts w:ascii="Courier New" w:hAnsi="Courier New" w:cs="Courier New"/>
              </w:rPr>
              <w:t xml:space="preserve">exercises. </w:t>
            </w:r>
            <w:r>
              <w:rPr>
                <w:rFonts w:hint="eastAsia" w:ascii="Courier New" w:hAnsi="Courier New" w:cs="Courier New"/>
              </w:rPr>
              <w:t xml:space="preserve">Apart from introducing basic principles of French grammar, this course emphasizes the real application. </w:t>
            </w:r>
            <w:r>
              <w:rPr>
                <w:rFonts w:ascii="Courier New" w:hAnsi="Courier New" w:cs="Courier New"/>
              </w:rPr>
              <w:t xml:space="preserve">In addition, based on the </w:t>
            </w:r>
            <w:r>
              <w:rPr>
                <w:rFonts w:hint="eastAsia" w:ascii="Courier New" w:hAnsi="Courier New" w:cs="Courier New"/>
              </w:rPr>
              <w:t xml:space="preserve">basic grammar knowledge, we will </w:t>
            </w:r>
            <w:r>
              <w:rPr>
                <w:rFonts w:ascii="Courier New" w:hAnsi="Courier New" w:cs="Courier New"/>
              </w:rPr>
              <w:t>explain</w:t>
            </w:r>
            <w:r>
              <w:rPr>
                <w:rFonts w:hint="eastAsia" w:ascii="Courier New" w:hAnsi="Courier New" w:cs="Courier New"/>
              </w:rPr>
              <w:t xml:space="preserve"> some </w:t>
            </w:r>
            <w:r>
              <w:rPr>
                <w:rFonts w:ascii="Courier New" w:hAnsi="Courier New" w:cs="Courier New"/>
              </w:rPr>
              <w:t>difficult</w:t>
            </w:r>
            <w:r>
              <w:rPr>
                <w:rFonts w:hint="eastAsia" w:ascii="Courier New" w:hAnsi="Courier New" w:cs="Courier New"/>
              </w:rPr>
              <w:t>ies</w:t>
            </w:r>
            <w:r>
              <w:rPr>
                <w:rFonts w:ascii="Courier New" w:hAnsi="Courier New" w:cs="Courier New"/>
              </w:rPr>
              <w:t xml:space="preserve"> </w:t>
            </w:r>
            <w:r>
              <w:rPr>
                <w:rFonts w:hint="eastAsia" w:ascii="Courier New" w:hAnsi="Courier New" w:cs="Courier New"/>
              </w:rPr>
              <w:t xml:space="preserve">in </w:t>
            </w:r>
            <w:r>
              <w:rPr>
                <w:rFonts w:ascii="Courier New" w:hAnsi="Courier New" w:cs="Courier New"/>
              </w:rPr>
              <w:t>French</w:t>
            </w:r>
            <w:r>
              <w:rPr>
                <w:rFonts w:hint="eastAsia" w:ascii="Courier New" w:hAnsi="Courier New" w:cs="Courier New"/>
              </w:rPr>
              <w:t xml:space="preserve"> </w:t>
            </w:r>
            <w:r>
              <w:rPr>
                <w:rFonts w:ascii="Courier New" w:hAnsi="Courier New" w:cs="Courier New"/>
              </w:rPr>
              <w:t xml:space="preserve">grammar. This course </w:t>
            </w:r>
            <w:r>
              <w:rPr>
                <w:rFonts w:hint="eastAsia" w:ascii="Courier New" w:hAnsi="Courier New" w:cs="Courier New"/>
              </w:rPr>
              <w:t>can</w:t>
            </w:r>
            <w:r>
              <w:rPr>
                <w:rFonts w:ascii="Courier New" w:hAnsi="Courier New" w:cs="Courier New"/>
              </w:rPr>
              <w:t xml:space="preserve"> help students </w:t>
            </w:r>
            <w:r>
              <w:rPr>
                <w:rFonts w:hint="eastAsia" w:ascii="Courier New" w:hAnsi="Courier New" w:cs="Courier New"/>
              </w:rPr>
              <w:t xml:space="preserve">to have </w:t>
            </w:r>
            <w:r>
              <w:rPr>
                <w:rFonts w:ascii="Courier New" w:hAnsi="Courier New" w:cs="Courier New"/>
              </w:rPr>
              <w:t>a solid knowledge of French grammar</w:t>
            </w:r>
            <w:r>
              <w:rPr>
                <w:rFonts w:hint="eastAsia" w:ascii="Courier New" w:hAnsi="Courier New" w:cs="Courier New"/>
              </w:rPr>
              <w:t xml:space="preserve"> and use it</w:t>
            </w:r>
            <w:r>
              <w:rPr>
                <w:rFonts w:ascii="Courier New" w:hAnsi="Courier New" w:cs="Courier New"/>
              </w:rPr>
              <w:t xml:space="preserve"> </w:t>
            </w:r>
            <w:r>
              <w:rPr>
                <w:rFonts w:hint="eastAsia" w:ascii="Courier New" w:hAnsi="Courier New" w:cs="Courier New"/>
              </w:rPr>
              <w:t xml:space="preserve">with a lot of </w:t>
            </w:r>
            <w:r>
              <w:rPr>
                <w:rFonts w:ascii="Courier New" w:hAnsi="Courier New" w:cs="Courier New"/>
              </w:rPr>
              <w:t>flexibilit</w:t>
            </w:r>
            <w:r>
              <w:rPr>
                <w:rFonts w:hint="eastAsia" w:ascii="Courier New" w:hAnsi="Courier New" w:cs="Courier New"/>
              </w:rPr>
              <w:t xml:space="preserve">ies. This course can also </w:t>
            </w:r>
            <w:r>
              <w:rPr>
                <w:rFonts w:ascii="Courier New" w:hAnsi="Courier New" w:cs="Courier New"/>
              </w:rPr>
              <w:t xml:space="preserve">enable students to absorb </w:t>
            </w:r>
            <w:r>
              <w:rPr>
                <w:rFonts w:hint="eastAsia" w:ascii="Courier New" w:hAnsi="Courier New" w:cs="Courier New"/>
              </w:rPr>
              <w:t xml:space="preserve">the </w:t>
            </w:r>
            <w:r>
              <w:rPr>
                <w:rFonts w:ascii="Courier New" w:hAnsi="Courier New" w:cs="Courier New"/>
              </w:rPr>
              <w:t xml:space="preserve">knowledge, deepen </w:t>
            </w:r>
            <w:r>
              <w:rPr>
                <w:rFonts w:hint="eastAsia" w:ascii="Courier New" w:hAnsi="Courier New" w:cs="Courier New"/>
              </w:rPr>
              <w:t xml:space="preserve">the </w:t>
            </w:r>
            <w:r>
              <w:rPr>
                <w:rFonts w:ascii="Courier New" w:hAnsi="Courier New" w:cs="Courier New"/>
              </w:rPr>
              <w:t>understanding</w:t>
            </w:r>
            <w:r>
              <w:rPr>
                <w:rFonts w:hint="eastAsia" w:ascii="Courier New" w:hAnsi="Courier New" w:cs="Courier New"/>
              </w:rPr>
              <w:t xml:space="preserve"> of </w:t>
            </w:r>
            <w:r>
              <w:rPr>
                <w:rFonts w:ascii="Courier New" w:hAnsi="Courier New" w:cs="Courier New"/>
              </w:rPr>
              <w:t xml:space="preserve">grammar in order to lay a solid foundation for future learning. </w:t>
            </w:r>
          </w:p>
          <w:p>
            <w:pPr>
              <w:ind w:firstLine="420" w:firstLineChars="200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br w:type="page"/>
            </w:r>
          </w:p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924" w:type="dxa"/>
            <w:gridSpan w:val="8"/>
            <w:shd w:val="clear" w:color="auto" w:fill="D8D8D8" w:themeFill="background1" w:themeFillShade="D9"/>
            <w:vAlign w:val="center"/>
          </w:tcPr>
          <w:p>
            <w:r>
              <w:rPr>
                <w:rFonts w:hint="eastAsia"/>
              </w:rPr>
              <w:t>课程教学大纲（</w:t>
            </w:r>
            <w:r>
              <w:t>course syllabus</w:t>
            </w:r>
            <w:r>
              <w:rPr>
                <w:rFonts w:hint="eastAsia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3" w:hRule="atLeast"/>
        </w:trPr>
        <w:tc>
          <w:tcPr>
            <w:tcW w:w="2406" w:type="dxa"/>
            <w:vAlign w:val="center"/>
          </w:tcPr>
          <w:p>
            <w:pPr>
              <w:jc w:val="left"/>
            </w:pPr>
            <w:r>
              <w:rPr>
                <w:rFonts w:hint="eastAsia"/>
                <w:color w:val="C00000"/>
              </w:rPr>
              <w:t>*</w:t>
            </w:r>
            <w:r>
              <w:rPr>
                <w:rFonts w:hint="eastAsia"/>
              </w:rPr>
              <w:t>学习目标(Learning Outcomes)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spacing w:line="480" w:lineRule="exact"/>
            </w:pPr>
            <w:r>
              <w:rPr>
                <w:rFonts w:hint="eastAsia"/>
              </w:rPr>
              <w:t>1．</w:t>
            </w:r>
            <w:r>
              <w:rPr>
                <w:rFonts w:hint="eastAsia"/>
                <w:sz w:val="24"/>
              </w:rPr>
              <w:t>让学生熟悉语法的基本规则原理，解决学生在法语学习中的遇到的困难，使其能够更好的准确理解法语，学会遣词造句的正确方法，掌握法语在不同场合的表达规则。</w:t>
            </w:r>
          </w:p>
          <w:p>
            <w:r>
              <w:rPr>
                <w:rFonts w:hint="eastAsia"/>
              </w:rPr>
              <w:t>2．</w:t>
            </w:r>
            <w:r>
              <w:rPr>
                <w:rFonts w:hint="eastAsia"/>
                <w:sz w:val="24"/>
              </w:rPr>
              <w:t>以教材</w:t>
            </w:r>
            <w:r>
              <w:rPr>
                <w:sz w:val="24"/>
              </w:rPr>
              <w:t>la grammaire vivante du français</w:t>
            </w:r>
            <w:r>
              <w:rPr>
                <w:rFonts w:hint="eastAsia"/>
                <w:sz w:val="24"/>
              </w:rPr>
              <w:t>一、二、三册为主干，针对学生法语学习中的困难，重点讲解冠词、代词、时态、介词等的正确用法，按教学周次安排进度和练习。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6" w:type="dxa"/>
            <w:vAlign w:val="center"/>
          </w:tcPr>
          <w:p>
            <w:pPr>
              <w:spacing w:line="460" w:lineRule="exact"/>
              <w:jc w:val="center"/>
            </w:pPr>
            <w:r>
              <w:rPr>
                <w:rFonts w:hint="eastAsia"/>
                <w:color w:val="C00000"/>
              </w:rPr>
              <w:t>*</w:t>
            </w:r>
            <w:r>
              <w:rPr>
                <w:rFonts w:hint="eastAsia"/>
              </w:rPr>
              <w:t>教学内容、进度安排及要求</w:t>
            </w:r>
          </w:p>
          <w:p>
            <w:pPr>
              <w:spacing w:line="460" w:lineRule="exact"/>
              <w:jc w:val="center"/>
            </w:pPr>
            <w:r>
              <w:rPr>
                <w:rFonts w:hint="eastAsia"/>
              </w:rPr>
              <w:t>(</w:t>
            </w:r>
            <w:r>
              <w:t>Class Schedule</w:t>
            </w:r>
          </w:p>
          <w:p>
            <w:pPr>
              <w:spacing w:line="460" w:lineRule="exact"/>
              <w:jc w:val="center"/>
            </w:pPr>
            <w:r>
              <w:rPr>
                <w:rFonts w:hint="eastAsia"/>
              </w:rPr>
              <w:t xml:space="preserve">&amp; </w:t>
            </w:r>
            <w:r>
              <w:t>Requirements</w:t>
            </w:r>
            <w:r>
              <w:rPr>
                <w:rFonts w:hint="eastAsia"/>
              </w:rPr>
              <w:t>)</w:t>
            </w:r>
          </w:p>
        </w:tc>
        <w:tc>
          <w:tcPr>
            <w:tcW w:w="7518" w:type="dxa"/>
            <w:gridSpan w:val="7"/>
            <w:vAlign w:val="center"/>
          </w:tcPr>
          <w:tbl>
            <w:tblPr>
              <w:tblStyle w:val="6"/>
              <w:tblW w:w="7269" w:type="dxa"/>
              <w:tblInd w:w="0" w:type="dxa"/>
              <w:tblBorders>
                <w:top w:val="single" w:color="auto" w:sz="4" w:space="0"/>
                <w:left w:val="none" w:color="auto" w:sz="0" w:space="0"/>
                <w:bottom w:val="single" w:color="auto" w:sz="4" w:space="0"/>
                <w:right w:val="none" w:color="auto" w:sz="0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456"/>
              <w:gridCol w:w="816"/>
              <w:gridCol w:w="1334"/>
              <w:gridCol w:w="1355"/>
              <w:gridCol w:w="1146"/>
              <w:gridCol w:w="1162"/>
            </w:tblGrid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456" w:type="dxa"/>
                </w:tcPr>
                <w:p>
                  <w:pPr>
                    <w:jc w:val="center"/>
                  </w:pPr>
                  <w:r>
                    <w:rPr>
                      <w:rFonts w:hint="eastAsia"/>
                    </w:rPr>
                    <w:t>教学内容</w:t>
                  </w:r>
                </w:p>
              </w:tc>
              <w:tc>
                <w:tcPr>
                  <w:tcW w:w="816" w:type="dxa"/>
                </w:tcPr>
                <w:p>
                  <w:pPr>
                    <w:jc w:val="center"/>
                  </w:pPr>
                  <w:r>
                    <w:rPr>
                      <w:rFonts w:hint="eastAsia"/>
                    </w:rPr>
                    <w:t>学时</w:t>
                  </w:r>
                </w:p>
              </w:tc>
              <w:tc>
                <w:tcPr>
                  <w:tcW w:w="1334" w:type="dxa"/>
                </w:tcPr>
                <w:p>
                  <w:pPr>
                    <w:jc w:val="center"/>
                  </w:pPr>
                  <w:r>
                    <w:rPr>
                      <w:rFonts w:hint="eastAsia"/>
                    </w:rPr>
                    <w:t>教学方式</w:t>
                  </w:r>
                </w:p>
              </w:tc>
              <w:tc>
                <w:tcPr>
                  <w:tcW w:w="1355" w:type="dxa"/>
                </w:tcPr>
                <w:p>
                  <w:pPr>
                    <w:jc w:val="center"/>
                  </w:pPr>
                  <w:r>
                    <w:rPr>
                      <w:rFonts w:hint="eastAsia"/>
                    </w:rPr>
                    <w:t>作业及要求</w:t>
                  </w:r>
                </w:p>
              </w:tc>
              <w:tc>
                <w:tcPr>
                  <w:tcW w:w="1146" w:type="dxa"/>
                </w:tcPr>
                <w:p>
                  <w:r>
                    <w:rPr>
                      <w:rFonts w:hint="eastAsia"/>
                    </w:rPr>
                    <w:t>基本要求</w:t>
                  </w:r>
                </w:p>
              </w:tc>
              <w:tc>
                <w:tcPr>
                  <w:tcW w:w="1162" w:type="dxa"/>
                </w:tcPr>
                <w:p>
                  <w:pPr>
                    <w:jc w:val="center"/>
                  </w:pPr>
                  <w:r>
                    <w:rPr>
                      <w:rFonts w:hint="eastAsia"/>
                    </w:rPr>
                    <w:t>考查方式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20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冠词</w:t>
                  </w: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6</w:t>
                  </w: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讲课</w:t>
                  </w: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做语法练习习题</w:t>
                  </w: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课上检查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55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名词</w:t>
                  </w: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6</w:t>
                  </w: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en-US" w:eastAsia="zh-CN"/>
                    </w:rPr>
                    <w:t>讲课</w:t>
                  </w: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做语法练习题和词汇讲解题</w:t>
                  </w: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课上检查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61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形容词</w:t>
                  </w: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6</w:t>
                  </w: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en-US" w:eastAsia="zh-CN"/>
                    </w:rPr>
                    <w:t>讲课</w:t>
                  </w: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做听写和课后练习</w:t>
                  </w: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  <w:rPr>
                      <w:rFonts w:hint="eastAsia"/>
                      <w:lang w:val="fr-FR"/>
                    </w:rPr>
                  </w:pPr>
                  <w:r>
                    <w:rPr>
                      <w:rFonts w:hint="eastAsia"/>
                      <w:lang w:val="fr-FR"/>
                    </w:rPr>
                    <w:t>课上检查</w:t>
                  </w:r>
                </w:p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教师批改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54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副词</w:t>
                  </w: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6</w:t>
                  </w: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en-US" w:eastAsia="zh-CN"/>
                    </w:rPr>
                    <w:t>讲课</w:t>
                  </w: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做语法练习习题</w:t>
                  </w: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课上检查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48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动词</w:t>
                  </w: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6</w:t>
                  </w: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en-US" w:eastAsia="zh-CN"/>
                    </w:rPr>
                    <w:t>讲课</w:t>
                  </w: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做语法练习题和词汇讲解题</w:t>
                  </w: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课上检查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70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连接词</w:t>
                  </w: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6</w:t>
                  </w: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en-US" w:eastAsia="zh-CN"/>
                    </w:rPr>
                    <w:t>讲课</w:t>
                  </w: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做听写和课后练习</w:t>
                  </w: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  <w:rPr>
                      <w:rFonts w:hint="eastAsia"/>
                      <w:lang w:val="fr-FR"/>
                    </w:rPr>
                  </w:pPr>
                  <w:r>
                    <w:rPr>
                      <w:rFonts w:hint="eastAsia"/>
                      <w:lang w:val="fr-FR"/>
                    </w:rPr>
                    <w:t>课上检查</w:t>
                  </w:r>
                </w:p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教师批改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50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代词</w:t>
                  </w: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6</w:t>
                  </w: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en-US" w:eastAsia="zh-CN"/>
                    </w:rPr>
                    <w:t>讲课</w:t>
                  </w: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做语法练习习题</w:t>
                  </w: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课上检查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58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复习</w:t>
                  </w: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  <w:rPr>
                      <w:rFonts w:hint="eastAsia" w:eastAsiaTheme="minorEastAsia"/>
                      <w:lang w:val="en-US" w:eastAsia="zh-CN"/>
                    </w:rPr>
                  </w:pPr>
                  <w:r>
                    <w:rPr>
                      <w:rFonts w:hint="eastAsia"/>
                      <w:lang w:val="en-US" w:eastAsia="zh-CN"/>
                    </w:rPr>
                    <w:t>3</w:t>
                  </w: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en-US" w:eastAsia="zh-CN"/>
                    </w:rPr>
                    <w:t>讲课</w:t>
                  </w: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做语法练习习题</w:t>
                  </w: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</w:pPr>
                  <w:r>
                    <w:rPr>
                      <w:rFonts w:hint="eastAsia"/>
                      <w:lang w:val="fr-FR"/>
                    </w:rPr>
                    <w:t>课上检查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52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60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none" w:color="auto" w:sz="0" w:space="0"/>
                  <w:bottom w:val="single" w:color="auto" w:sz="4" w:space="0"/>
                  <w:right w:val="none" w:color="auto" w:sz="0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68" w:hRule="atLeast"/>
              </w:trPr>
              <w:tc>
                <w:tcPr>
                  <w:tcW w:w="1456" w:type="dxa"/>
                  <w:vAlign w:val="center"/>
                </w:tcPr>
                <w:p>
                  <w:pPr>
                    <w:jc w:val="center"/>
                  </w:pPr>
                  <w:r>
                    <w:t>……</w:t>
                  </w:r>
                </w:p>
              </w:tc>
              <w:tc>
                <w:tcPr>
                  <w:tcW w:w="81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334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355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46" w:type="dxa"/>
                  <w:vAlign w:val="center"/>
                </w:tcPr>
                <w:p>
                  <w:pPr>
                    <w:jc w:val="center"/>
                  </w:pPr>
                </w:p>
              </w:tc>
              <w:tc>
                <w:tcPr>
                  <w:tcW w:w="1162" w:type="dxa"/>
                  <w:vAlign w:val="center"/>
                </w:tcPr>
                <w:p>
                  <w:pPr>
                    <w:jc w:val="center"/>
                  </w:pPr>
                </w:p>
              </w:tc>
            </w:tr>
          </w:tbl>
          <w:p/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  <w:color w:val="C00000"/>
              </w:rPr>
              <w:t>*</w:t>
            </w:r>
            <w:r>
              <w:rPr>
                <w:rFonts w:hint="eastAsia"/>
              </w:rPr>
              <w:t>考核方式</w:t>
            </w:r>
          </w:p>
          <w:p>
            <w:pPr>
              <w:jc w:val="center"/>
            </w:pPr>
            <w:r>
              <w:rPr>
                <w:rFonts w:hint="eastAsia"/>
              </w:rPr>
              <w:t>(Grading)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jc w:val="left"/>
            </w:pPr>
            <w:r>
              <w:rPr>
                <w:rFonts w:hint="eastAsia"/>
                <w:color w:val="auto"/>
              </w:rPr>
              <w:t>笔试（80%）+平时（出勤10%+作业课堂表现10%）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  <w:color w:val="C00000"/>
              </w:rPr>
              <w:t>*</w:t>
            </w:r>
            <w:r>
              <w:rPr>
                <w:rFonts w:hint="eastAsia"/>
              </w:rPr>
              <w:t>教材或参考资料</w:t>
            </w:r>
          </w:p>
          <w:p>
            <w:pPr>
              <w:jc w:val="center"/>
            </w:pPr>
            <w:r>
              <w:rPr>
                <w:rFonts w:hint="eastAsia"/>
              </w:rPr>
              <w:t>(Textbooks &amp; Other Materials)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spacing w:line="48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《</w:t>
            </w:r>
            <w:r>
              <w:rPr>
                <w:sz w:val="24"/>
              </w:rPr>
              <w:t>La grammaire vivante du Français, Excercices d’apprentissage</w:t>
            </w:r>
            <w:r>
              <w:rPr>
                <w:rFonts w:hint="eastAsia"/>
                <w:sz w:val="24"/>
              </w:rPr>
              <w:t>》</w:t>
            </w:r>
            <w:r>
              <w:rPr>
                <w:sz w:val="24"/>
              </w:rPr>
              <w:t>1</w:t>
            </w:r>
            <w:r>
              <w:rPr>
                <w:rFonts w:hint="eastAsia"/>
                <w:sz w:val="24"/>
              </w:rPr>
              <w:t>，</w:t>
            </w:r>
            <w:r>
              <w:rPr>
                <w:sz w:val="24"/>
              </w:rPr>
              <w:t>2</w:t>
            </w:r>
            <w:r>
              <w:rPr>
                <w:rFonts w:hint="eastAsia"/>
                <w:sz w:val="24"/>
              </w:rPr>
              <w:t>，</w:t>
            </w:r>
            <w:r>
              <w:rPr>
                <w:sz w:val="24"/>
              </w:rPr>
              <w:t>3</w:t>
            </w:r>
            <w:r>
              <w:rPr>
                <w:rFonts w:hint="eastAsia"/>
                <w:sz w:val="24"/>
              </w:rPr>
              <w:t>册，</w:t>
            </w:r>
            <w:r>
              <w:rPr>
                <w:sz w:val="24"/>
              </w:rPr>
              <w:t>Moniue Callamand, Larousse, 1990.</w:t>
            </w:r>
          </w:p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法语渐进系列：法语语法渐进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上海译文出版社，2006年，第一版，</w:t>
            </w:r>
          </w:p>
          <w:p>
            <w:pPr>
              <w:jc w:val="left"/>
              <w:rPr>
                <w:color w:val="00B050"/>
              </w:rPr>
            </w:pPr>
            <w:r>
              <w:rPr>
                <w:rFonts w:hint="eastAsia"/>
              </w:rPr>
              <w:t>ISBN:9787532740697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其它</w:t>
            </w:r>
          </w:p>
          <w:p>
            <w:pPr>
              <w:jc w:val="center"/>
            </w:pPr>
            <w:r>
              <w:rPr>
                <w:rFonts w:hint="eastAsia"/>
              </w:rPr>
              <w:t>（More）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jc w:val="center"/>
              <w:rPr>
                <w:color w:val="00B05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240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  <w:p>
            <w:pPr>
              <w:jc w:val="center"/>
            </w:pPr>
            <w:r>
              <w:rPr>
                <w:rFonts w:hint="eastAsia"/>
              </w:rPr>
              <w:t>（Notes）</w:t>
            </w:r>
          </w:p>
        </w:tc>
        <w:tc>
          <w:tcPr>
            <w:tcW w:w="7518" w:type="dxa"/>
            <w:gridSpan w:val="7"/>
            <w:vAlign w:val="center"/>
          </w:tcPr>
          <w:p>
            <w:pPr>
              <w:jc w:val="center"/>
              <w:rPr>
                <w:color w:val="00B050"/>
              </w:rPr>
            </w:pPr>
          </w:p>
        </w:tc>
      </w:tr>
    </w:tbl>
    <w:p>
      <w:pPr>
        <w:spacing w:before="312" w:beforeLines="100"/>
        <w:jc w:val="left"/>
      </w:pPr>
      <w:r>
        <w:rPr>
          <w:rFonts w:hint="eastAsia"/>
        </w:rPr>
        <w:t>备注说明：</w:t>
      </w:r>
    </w:p>
    <w:p>
      <w:pPr>
        <w:spacing w:line="400" w:lineRule="exact"/>
        <w:ind w:firstLine="420" w:firstLineChars="200"/>
      </w:pPr>
      <w:r>
        <w:rPr>
          <w:rFonts w:hint="eastAsia"/>
        </w:rPr>
        <w:t>1．带*内容为必填项。</w:t>
      </w:r>
    </w:p>
    <w:p>
      <w:pPr>
        <w:spacing w:line="400" w:lineRule="exact"/>
        <w:ind w:firstLine="420" w:firstLineChars="200"/>
      </w:pPr>
      <w:r>
        <w:rPr>
          <w:rFonts w:hint="eastAsia"/>
        </w:rPr>
        <w:t>2．课程简介字数为300-500字；课程大纲以表述清楚教学安排为宜，字数不限。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Symeteo">
    <w:altName w:val="Segoe Print"/>
    <w:panose1 w:val="00000000000000000000"/>
    <w:charset w:val="00"/>
    <w:family w:val="auto"/>
    <w:pitch w:val="default"/>
    <w:sig w:usb0="00000000" w:usb1="00000000" w:usb2="00000000" w:usb3="00000000" w:csb0="0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116370"/>
    <w:rsid w:val="0D2623FF"/>
    <w:rsid w:val="0F521353"/>
    <w:rsid w:val="290824DB"/>
    <w:rsid w:val="29AB6027"/>
    <w:rsid w:val="2C34690C"/>
    <w:rsid w:val="31954395"/>
    <w:rsid w:val="37B03B8E"/>
    <w:rsid w:val="3C116370"/>
    <w:rsid w:val="3D654B21"/>
    <w:rsid w:val="42A00FE1"/>
    <w:rsid w:val="5591097A"/>
    <w:rsid w:val="59122851"/>
    <w:rsid w:val="594D1D89"/>
    <w:rsid w:val="5FBC3B74"/>
    <w:rsid w:val="60233C9A"/>
    <w:rsid w:val="61A804FF"/>
    <w:rsid w:val="628526C6"/>
    <w:rsid w:val="74F35E20"/>
    <w:rsid w:val="79E240D2"/>
    <w:rsid w:val="79ED5DA2"/>
    <w:rsid w:val="7EE46EF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Emphasis"/>
    <w:basedOn w:val="3"/>
    <w:qFormat/>
    <w:uiPriority w:val="0"/>
    <w:rPr>
      <w:i/>
    </w:rPr>
  </w:style>
  <w:style w:type="table" w:styleId="6">
    <w:name w:val="Table Grid"/>
    <w:basedOn w:val="5"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2017-10-11T08:26:00Z</dcterms:created>
  <dc:creator>12148</dc:creator>
  <cp:lastModifiedBy>12148</cp:lastModifiedBy>
  <dcterms:modified xsi:type="dcterms:W3CDTF">2017-10-11T09:02:06Z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2052-10.1.0.6748</vt:lpwstr>
  </property>
</Properties>
</file>